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12" w:rsidRPr="00C26A61" w:rsidRDefault="00160A64" w:rsidP="00F6001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</w:rPr>
      </w:pPr>
      <w:r w:rsidRPr="00C26A61">
        <w:rPr>
          <w:b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14FB8D73" wp14:editId="116E3239">
            <wp:simplePos x="0" y="0"/>
            <wp:positionH relativeFrom="margin">
              <wp:posOffset>4079240</wp:posOffset>
            </wp:positionH>
            <wp:positionV relativeFrom="margin">
              <wp:posOffset>-464820</wp:posOffset>
            </wp:positionV>
            <wp:extent cx="1635125" cy="649605"/>
            <wp:effectExtent l="0" t="0" r="3175" b="0"/>
            <wp:wrapNone/>
            <wp:docPr id="2" name="Image 2" descr="C:\Users\mignon_a\Pictures\Logo-CSA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gnon_a\Pictures\Logo-CSA-H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0012" w:rsidRPr="00C26A61" w:rsidRDefault="00F60012" w:rsidP="00F60012">
      <w:pPr>
        <w:autoSpaceDE w:val="0"/>
        <w:autoSpaceDN w:val="0"/>
        <w:adjustRightInd w:val="0"/>
        <w:spacing w:after="0"/>
        <w:jc w:val="both"/>
        <w:rPr>
          <w:rFonts w:cs="Times New Roman"/>
          <w:sz w:val="24"/>
        </w:rPr>
      </w:pPr>
    </w:p>
    <w:p w:rsidR="00B92B39" w:rsidRDefault="00B92B39" w:rsidP="00F60012">
      <w:pPr>
        <w:jc w:val="both"/>
        <w:rPr>
          <w:b/>
          <w:sz w:val="24"/>
        </w:rPr>
      </w:pPr>
    </w:p>
    <w:p w:rsidR="00CB79D0" w:rsidRDefault="00CB79D0" w:rsidP="00CB79D0">
      <w:pPr>
        <w:spacing w:after="120" w:line="240" w:lineRule="auto"/>
        <w:jc w:val="center"/>
        <w:rPr>
          <w:b/>
          <w:sz w:val="24"/>
        </w:rPr>
      </w:pPr>
    </w:p>
    <w:p w:rsidR="00F60012" w:rsidRPr="00935514" w:rsidRDefault="00F60012" w:rsidP="00CB79D0">
      <w:pPr>
        <w:spacing w:after="120" w:line="240" w:lineRule="auto"/>
        <w:jc w:val="center"/>
        <w:rPr>
          <w:rFonts w:ascii="Lato Black" w:hAnsi="Lato Black"/>
          <w:b/>
          <w:sz w:val="32"/>
          <w:szCs w:val="32"/>
        </w:rPr>
      </w:pPr>
      <w:r w:rsidRPr="00935514">
        <w:rPr>
          <w:rFonts w:ascii="Lato Black" w:hAnsi="Lato Black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1478CD7" wp14:editId="50F2D12C">
            <wp:simplePos x="0" y="0"/>
            <wp:positionH relativeFrom="margin">
              <wp:posOffset>-137160</wp:posOffset>
            </wp:positionH>
            <wp:positionV relativeFrom="margin">
              <wp:posOffset>-657860</wp:posOffset>
            </wp:positionV>
            <wp:extent cx="1021080" cy="1033145"/>
            <wp:effectExtent l="0" t="0" r="7620" b="0"/>
            <wp:wrapNone/>
            <wp:docPr id="1" name="Image 1" descr="C:\Users\mignon_a\Pictures\Logo RI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non_a\Pictures\Logo RIR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5514">
        <w:rPr>
          <w:rFonts w:ascii="Lato Black" w:hAnsi="Lato Black"/>
          <w:b/>
          <w:sz w:val="32"/>
          <w:szCs w:val="32"/>
        </w:rPr>
        <w:t>Ordre du jour de la 19</w:t>
      </w:r>
      <w:r w:rsidRPr="00935514">
        <w:rPr>
          <w:rFonts w:ascii="Lato Black" w:hAnsi="Lato Black"/>
          <w:b/>
          <w:sz w:val="32"/>
          <w:szCs w:val="32"/>
          <w:vertAlign w:val="superscript"/>
        </w:rPr>
        <w:t>e</w:t>
      </w:r>
      <w:r w:rsidR="001E68DF">
        <w:rPr>
          <w:rFonts w:ascii="Lato Black" w:hAnsi="Lato Black"/>
          <w:b/>
          <w:sz w:val="32"/>
          <w:szCs w:val="32"/>
        </w:rPr>
        <w:t xml:space="preserve"> a</w:t>
      </w:r>
      <w:r w:rsidRPr="00935514">
        <w:rPr>
          <w:rFonts w:ascii="Lato Black" w:hAnsi="Lato Black"/>
          <w:b/>
          <w:sz w:val="32"/>
          <w:szCs w:val="32"/>
        </w:rPr>
        <w:t>ssemblée plénière du RIRM</w:t>
      </w:r>
    </w:p>
    <w:p w:rsidR="00F60012" w:rsidRPr="00935514" w:rsidRDefault="00F60012" w:rsidP="00CB79D0">
      <w:pPr>
        <w:spacing w:after="120" w:line="240" w:lineRule="auto"/>
        <w:ind w:right="284"/>
        <w:jc w:val="center"/>
        <w:rPr>
          <w:rFonts w:ascii="Lato Black" w:hAnsi="Lato Black"/>
          <w:b/>
          <w:sz w:val="32"/>
          <w:szCs w:val="32"/>
        </w:rPr>
      </w:pPr>
      <w:r w:rsidRPr="00935514">
        <w:rPr>
          <w:rFonts w:ascii="Lato Black" w:hAnsi="Lato Black"/>
          <w:b/>
          <w:sz w:val="32"/>
          <w:szCs w:val="32"/>
        </w:rPr>
        <w:t xml:space="preserve">Marseille </w:t>
      </w:r>
      <w:r w:rsidR="005133E3" w:rsidRPr="00935514">
        <w:rPr>
          <w:rFonts w:ascii="Lato Black" w:hAnsi="Lato Black"/>
          <w:b/>
          <w:sz w:val="32"/>
          <w:szCs w:val="32"/>
        </w:rPr>
        <w:t>-</w:t>
      </w:r>
      <w:r w:rsidRPr="00935514">
        <w:rPr>
          <w:rFonts w:ascii="Lato Black" w:hAnsi="Lato Black"/>
          <w:b/>
          <w:sz w:val="32"/>
          <w:szCs w:val="32"/>
        </w:rPr>
        <w:t xml:space="preserve"> 16 et 17 novembre 2017</w:t>
      </w:r>
    </w:p>
    <w:p w:rsidR="00F60012" w:rsidRPr="002721D5" w:rsidRDefault="00CB79D0" w:rsidP="0079262A">
      <w:pPr>
        <w:spacing w:before="240"/>
        <w:ind w:right="284"/>
        <w:jc w:val="center"/>
        <w:rPr>
          <w:rFonts w:ascii="Lato Semibold" w:hAnsi="Lato Semibold"/>
          <w:sz w:val="32"/>
          <w:szCs w:val="32"/>
        </w:rPr>
      </w:pPr>
      <w:r w:rsidRPr="002721D5">
        <w:rPr>
          <w:rFonts w:ascii="Lato Semibold" w:hAnsi="Lato Semibold"/>
          <w:sz w:val="32"/>
          <w:szCs w:val="32"/>
        </w:rPr>
        <w:t xml:space="preserve"> </w:t>
      </w:r>
      <w:r w:rsidR="00F60012" w:rsidRPr="002721D5">
        <w:rPr>
          <w:rFonts w:ascii="Lato Semibold" w:hAnsi="Lato Semibold"/>
          <w:sz w:val="32"/>
          <w:szCs w:val="32"/>
        </w:rPr>
        <w:t xml:space="preserve">« La régulation au service de la cohésion sociale </w:t>
      </w:r>
      <w:r w:rsidR="0079262A" w:rsidRPr="002721D5">
        <w:rPr>
          <w:rFonts w:ascii="Lato Semibold" w:hAnsi="Lato Semibold"/>
          <w:sz w:val="32"/>
          <w:szCs w:val="32"/>
        </w:rPr>
        <w:br/>
      </w:r>
      <w:r w:rsidR="00F60012" w:rsidRPr="002721D5">
        <w:rPr>
          <w:rFonts w:ascii="Lato Semibold" w:hAnsi="Lato Semibold"/>
          <w:sz w:val="32"/>
          <w:szCs w:val="32"/>
        </w:rPr>
        <w:t>dans un environnement numérique »</w:t>
      </w:r>
    </w:p>
    <w:p w:rsidR="00F60012" w:rsidRDefault="00F60012" w:rsidP="00EF4FCB">
      <w:pPr>
        <w:tabs>
          <w:tab w:val="left" w:pos="709"/>
          <w:tab w:val="left" w:pos="1701"/>
        </w:tabs>
        <w:spacing w:after="0"/>
        <w:ind w:right="283"/>
        <w:jc w:val="both"/>
        <w:rPr>
          <w:sz w:val="24"/>
          <w:u w:val="single"/>
        </w:rPr>
      </w:pPr>
    </w:p>
    <w:p w:rsidR="00B67EA3" w:rsidRDefault="00B67EA3" w:rsidP="00EF4FCB">
      <w:pPr>
        <w:tabs>
          <w:tab w:val="left" w:pos="709"/>
          <w:tab w:val="left" w:pos="1701"/>
        </w:tabs>
        <w:spacing w:after="0"/>
        <w:ind w:right="283"/>
        <w:jc w:val="both"/>
        <w:rPr>
          <w:sz w:val="24"/>
          <w:u w:val="single"/>
        </w:rPr>
      </w:pPr>
    </w:p>
    <w:p w:rsidR="00F60012" w:rsidRPr="00935514" w:rsidRDefault="00F60012" w:rsidP="00EF4FCB">
      <w:pPr>
        <w:tabs>
          <w:tab w:val="left" w:pos="709"/>
          <w:tab w:val="left" w:pos="1701"/>
        </w:tabs>
        <w:spacing w:after="0"/>
        <w:ind w:right="283"/>
        <w:rPr>
          <w:rFonts w:ascii="Lato Semibold" w:hAnsi="Lato Semibold"/>
          <w:b/>
          <w:color w:val="365F91" w:themeColor="accent1" w:themeShade="BF"/>
          <w:sz w:val="32"/>
          <w:szCs w:val="32"/>
        </w:rPr>
      </w:pPr>
      <w:r w:rsidRPr="00935514">
        <w:rPr>
          <w:rFonts w:ascii="Lato Semibold" w:hAnsi="Lato Semibold"/>
          <w:b/>
          <w:color w:val="365F91" w:themeColor="accent1" w:themeShade="BF"/>
          <w:sz w:val="32"/>
          <w:szCs w:val="32"/>
        </w:rPr>
        <w:t>Jeudi 16 novembre 2017</w:t>
      </w:r>
    </w:p>
    <w:p w:rsidR="00F60012" w:rsidRPr="00160A64" w:rsidRDefault="00F60012" w:rsidP="00EF4FCB">
      <w:pPr>
        <w:tabs>
          <w:tab w:val="left" w:pos="709"/>
          <w:tab w:val="left" w:pos="1701"/>
        </w:tabs>
        <w:spacing w:after="0"/>
        <w:ind w:right="283"/>
        <w:jc w:val="both"/>
        <w:rPr>
          <w:u w:val="single"/>
        </w:rPr>
      </w:pPr>
    </w:p>
    <w:p w:rsidR="00F60012" w:rsidRPr="002348E7" w:rsidRDefault="00F60012" w:rsidP="00B67EA3">
      <w:pPr>
        <w:tabs>
          <w:tab w:val="left" w:pos="709"/>
          <w:tab w:val="left" w:pos="1701"/>
        </w:tabs>
        <w:spacing w:after="120"/>
        <w:ind w:left="1985" w:right="283" w:hanging="1985"/>
        <w:jc w:val="both"/>
      </w:pPr>
      <w:r w:rsidRPr="00160A64">
        <w:t>8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45 </w:t>
      </w:r>
      <w:r w:rsidR="005133E3">
        <w:t>-</w:t>
      </w:r>
      <w:r w:rsidRPr="00160A64">
        <w:t xml:space="preserve"> 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5133E3">
        <w:t xml:space="preserve"> </w:t>
      </w:r>
      <w:r w:rsidR="005133E3">
        <w:tab/>
      </w:r>
      <w:r w:rsidR="00B67EA3">
        <w:tab/>
      </w:r>
      <w:r w:rsidRPr="002348E7">
        <w:t xml:space="preserve">Accueil des participants au Palais du </w:t>
      </w:r>
      <w:proofErr w:type="spellStart"/>
      <w:r w:rsidRPr="002348E7">
        <w:t>Pharo</w:t>
      </w:r>
      <w:proofErr w:type="spellEnd"/>
      <w:r w:rsidRPr="002348E7">
        <w:t xml:space="preserve"> / Inscriptions / Café.</w:t>
      </w:r>
    </w:p>
    <w:p w:rsidR="00F60012" w:rsidRPr="002348E7" w:rsidRDefault="00F60012" w:rsidP="00B67EA3">
      <w:pPr>
        <w:tabs>
          <w:tab w:val="left" w:pos="709"/>
          <w:tab w:val="left" w:pos="1701"/>
        </w:tabs>
        <w:spacing w:after="120"/>
        <w:ind w:left="1985" w:right="283" w:hanging="1985"/>
        <w:jc w:val="both"/>
      </w:pPr>
      <w:r w:rsidRPr="002348E7">
        <w:t>9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160A64" w:rsidRPr="002348E7">
        <w:rPr>
          <w:sz w:val="10"/>
          <w:szCs w:val="10"/>
        </w:rPr>
        <w:t> </w:t>
      </w:r>
      <w:r w:rsidRPr="002348E7">
        <w:t xml:space="preserve">30 </w:t>
      </w:r>
      <w:r w:rsidR="005133E3" w:rsidRPr="002348E7">
        <w:t>-</w:t>
      </w:r>
      <w:r w:rsidRPr="002348E7">
        <w:t xml:space="preserve"> 9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160A64" w:rsidRPr="002348E7">
        <w:rPr>
          <w:sz w:val="10"/>
          <w:szCs w:val="10"/>
        </w:rPr>
        <w:t> </w:t>
      </w:r>
      <w:r w:rsidR="001E68DF">
        <w:t xml:space="preserve">45 </w:t>
      </w:r>
      <w:r w:rsidRPr="002348E7">
        <w:t xml:space="preserve"> </w:t>
      </w:r>
      <w:r w:rsidRPr="002348E7">
        <w:tab/>
      </w:r>
      <w:r w:rsidR="00B67EA3">
        <w:tab/>
      </w:r>
      <w:r w:rsidRPr="002348E7">
        <w:t>Discours d’ouvert</w:t>
      </w:r>
      <w:r w:rsidR="00C27E1D">
        <w:t>ure de M. Josep Maria Guinart, président du RIRM et m</w:t>
      </w:r>
      <w:r w:rsidRPr="002348E7">
        <w:t>embre du Conseil de la CNMC, Espagne.</w:t>
      </w:r>
    </w:p>
    <w:p w:rsidR="00F60012" w:rsidRPr="002348E7" w:rsidRDefault="00F60012" w:rsidP="00B67EA3">
      <w:pPr>
        <w:tabs>
          <w:tab w:val="left" w:pos="709"/>
          <w:tab w:val="left" w:pos="1701"/>
        </w:tabs>
        <w:spacing w:after="120"/>
        <w:ind w:left="1985" w:right="283" w:hanging="1985"/>
        <w:jc w:val="both"/>
      </w:pPr>
      <w:r w:rsidRPr="002348E7">
        <w:t>9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160A64" w:rsidRPr="002348E7">
        <w:rPr>
          <w:sz w:val="10"/>
          <w:szCs w:val="10"/>
        </w:rPr>
        <w:t> </w:t>
      </w:r>
      <w:r w:rsidRPr="002348E7">
        <w:t xml:space="preserve">45 </w:t>
      </w:r>
      <w:r w:rsidR="005133E3" w:rsidRPr="002348E7">
        <w:t>-</w:t>
      </w:r>
      <w:r w:rsidRPr="002348E7">
        <w:t xml:space="preserve"> 10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F80CE3">
        <w:t>eures</w:t>
      </w:r>
      <w:r w:rsidR="001E68DF">
        <w:t> </w:t>
      </w:r>
      <w:r w:rsidR="00B67EA3">
        <w:tab/>
      </w:r>
      <w:r w:rsidRPr="002348E7">
        <w:tab/>
      </w:r>
      <w:r w:rsidR="00C27E1D">
        <w:t>Passation de la p</w:t>
      </w:r>
      <w:r w:rsidRPr="002348E7">
        <w:t>résidence d</w:t>
      </w:r>
      <w:r w:rsidR="00C27E1D">
        <w:t xml:space="preserve">u RIRM à M. Olivier </w:t>
      </w:r>
      <w:proofErr w:type="spellStart"/>
      <w:r w:rsidR="00C27E1D">
        <w:t>Schrameck</w:t>
      </w:r>
      <w:proofErr w:type="spellEnd"/>
      <w:r w:rsidR="00C27E1D">
        <w:t>, vice-président du RIRM, p</w:t>
      </w:r>
      <w:r w:rsidRPr="002348E7">
        <w:t>résident du CSA.</w:t>
      </w:r>
    </w:p>
    <w:p w:rsidR="00F60012" w:rsidRPr="002348E7" w:rsidRDefault="00F60012" w:rsidP="00B67EA3">
      <w:pPr>
        <w:tabs>
          <w:tab w:val="left" w:pos="709"/>
          <w:tab w:val="left" w:pos="1701"/>
        </w:tabs>
        <w:spacing w:after="120"/>
        <w:ind w:left="1985" w:right="283" w:hanging="1985"/>
        <w:jc w:val="both"/>
      </w:pPr>
      <w:r w:rsidRPr="002348E7">
        <w:t>10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F80CE3">
        <w:t>eures</w:t>
      </w:r>
      <w:r w:rsidRPr="002348E7">
        <w:t xml:space="preserve"> </w:t>
      </w:r>
      <w:r w:rsidR="005133E3" w:rsidRPr="002348E7">
        <w:t>-</w:t>
      </w:r>
      <w:r w:rsidRPr="002348E7">
        <w:t xml:space="preserve"> 10</w:t>
      </w:r>
      <w:r w:rsidR="00160A64" w:rsidRPr="002348E7">
        <w:rPr>
          <w:sz w:val="10"/>
          <w:szCs w:val="10"/>
        </w:rPr>
        <w:t> </w:t>
      </w:r>
      <w:r w:rsidRPr="002348E7">
        <w:t>h</w:t>
      </w:r>
      <w:r w:rsidR="00160A64" w:rsidRPr="002348E7">
        <w:rPr>
          <w:sz w:val="10"/>
          <w:szCs w:val="10"/>
        </w:rPr>
        <w:t> </w:t>
      </w:r>
      <w:r w:rsidR="001E68DF">
        <w:t>15 </w:t>
      </w:r>
      <w:r w:rsidRPr="002348E7">
        <w:tab/>
      </w:r>
      <w:r w:rsidR="001E68DF">
        <w:tab/>
      </w:r>
      <w:r w:rsidRPr="002348E7">
        <w:t>Discours de</w:t>
      </w:r>
      <w:r w:rsidR="00C27E1D">
        <w:t xml:space="preserve"> M. Olivier </w:t>
      </w:r>
      <w:proofErr w:type="spellStart"/>
      <w:r w:rsidR="00C27E1D">
        <w:t>Schrameck</w:t>
      </w:r>
      <w:proofErr w:type="spellEnd"/>
      <w:r w:rsidR="00C27E1D">
        <w:t>, nouveau p</w:t>
      </w:r>
      <w:r w:rsidRPr="002348E7">
        <w:t>résident du RIRM.</w:t>
      </w:r>
    </w:p>
    <w:p w:rsidR="00F60012" w:rsidRPr="00160A64" w:rsidRDefault="00F60012" w:rsidP="00B67EA3">
      <w:pPr>
        <w:tabs>
          <w:tab w:val="left" w:pos="709"/>
          <w:tab w:val="left" w:pos="1701"/>
        </w:tabs>
        <w:spacing w:after="120"/>
        <w:ind w:left="1985" w:right="283" w:hanging="1985"/>
        <w:jc w:val="both"/>
      </w:pPr>
      <w:r w:rsidRPr="00160A64">
        <w:t>10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15 </w:t>
      </w:r>
      <w:r w:rsidR="005133E3">
        <w:t>-</w:t>
      </w:r>
      <w:r w:rsidRPr="00160A64">
        <w:t xml:space="preserve"> 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1E68DF">
        <w:t xml:space="preserve">15 </w:t>
      </w:r>
      <w:r w:rsidRPr="00160A64">
        <w:tab/>
      </w:r>
      <w:r w:rsidR="00B67EA3">
        <w:tab/>
      </w:r>
      <w:r w:rsidRPr="00160A64">
        <w:rPr>
          <w:b/>
        </w:rPr>
        <w:t>Traitement médiati</w:t>
      </w:r>
      <w:r w:rsidR="00C27E1D">
        <w:rPr>
          <w:b/>
        </w:rPr>
        <w:t>que des phénomènes migratoires</w:t>
      </w:r>
    </w:p>
    <w:p w:rsidR="00F60012" w:rsidRPr="00935514" w:rsidRDefault="001E68DF" w:rsidP="002721D5">
      <w:pPr>
        <w:pStyle w:val="Paragraphedeliste"/>
        <w:numPr>
          <w:ilvl w:val="0"/>
          <w:numId w:val="2"/>
        </w:numPr>
        <w:tabs>
          <w:tab w:val="left" w:pos="2410"/>
        </w:tabs>
        <w:spacing w:afterLines="120" w:after="288" w:line="240" w:lineRule="auto"/>
        <w:ind w:left="2268" w:right="284" w:hanging="283"/>
        <w:jc w:val="both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Bilan de la D</w:t>
      </w:r>
      <w:r w:rsidR="00F60012" w:rsidRPr="00935514">
        <w:rPr>
          <w:b/>
          <w:color w:val="365F91" w:themeColor="accent1" w:themeShade="BF"/>
        </w:rPr>
        <w:t>éclaration de Barcelone sur le traitement de l’information sur la crise des migrants et des réfugiés méditerranéens dans les médias audiovisuels</w:t>
      </w:r>
    </w:p>
    <w:p w:rsidR="00F60012" w:rsidRPr="00935514" w:rsidRDefault="00F60012" w:rsidP="002721D5">
      <w:pPr>
        <w:pStyle w:val="Paragraphedeliste"/>
        <w:numPr>
          <w:ilvl w:val="0"/>
          <w:numId w:val="2"/>
        </w:numPr>
        <w:spacing w:afterLines="120" w:after="288" w:line="240" w:lineRule="auto"/>
        <w:ind w:left="2268" w:right="284" w:hanging="283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 xml:space="preserve">Présentation du suivi des activités </w:t>
      </w:r>
      <w:r w:rsidR="001E68DF">
        <w:rPr>
          <w:b/>
          <w:color w:val="365F91" w:themeColor="accent1" w:themeShade="BF"/>
        </w:rPr>
        <w:t>de la D</w:t>
      </w:r>
      <w:r w:rsidR="00C27E1D">
        <w:rPr>
          <w:b/>
          <w:color w:val="365F91" w:themeColor="accent1" w:themeShade="BF"/>
        </w:rPr>
        <w:t>éclaration de Barcelone</w:t>
      </w:r>
      <w:r w:rsidR="00074D36" w:rsidRPr="00074D36">
        <w:rPr>
          <w:b/>
          <w:color w:val="365F91" w:themeColor="accent1" w:themeShade="BF"/>
        </w:rPr>
        <w:t xml:space="preserve"> </w:t>
      </w:r>
      <w:r w:rsidR="00074D36" w:rsidRPr="00935514">
        <w:rPr>
          <w:b/>
          <w:color w:val="365F91" w:themeColor="accent1" w:themeShade="BF"/>
        </w:rPr>
        <w:t>pour 2018</w:t>
      </w:r>
    </w:p>
    <w:p w:rsidR="00F60012" w:rsidRPr="00935514" w:rsidRDefault="00F60012" w:rsidP="0062144F">
      <w:pPr>
        <w:pStyle w:val="Paragraphedeliste"/>
        <w:numPr>
          <w:ilvl w:val="0"/>
          <w:numId w:val="2"/>
        </w:numPr>
        <w:tabs>
          <w:tab w:val="left" w:pos="2268"/>
        </w:tabs>
        <w:spacing w:afterLines="120" w:after="288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Témoignages et initiatives de régulateurs.</w:t>
      </w:r>
    </w:p>
    <w:p w:rsidR="00F60012" w:rsidRPr="00160A64" w:rsidRDefault="00F60012" w:rsidP="00B67EA3">
      <w:pPr>
        <w:tabs>
          <w:tab w:val="left" w:pos="709"/>
        </w:tabs>
        <w:spacing w:after="120"/>
        <w:ind w:left="1985" w:right="283" w:hanging="1985"/>
        <w:jc w:val="both"/>
      </w:pPr>
      <w:r w:rsidRPr="00160A64">
        <w:t>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15 </w:t>
      </w:r>
      <w:r w:rsidR="005133E3">
        <w:t>-</w:t>
      </w:r>
      <w:r w:rsidRPr="00160A64">
        <w:t xml:space="preserve"> 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45</w:t>
      </w:r>
      <w:r w:rsidR="001E68DF">
        <w:t> </w:t>
      </w:r>
      <w:r w:rsidR="005133E3">
        <w:tab/>
      </w:r>
      <w:r w:rsidRPr="00160A64">
        <w:t>Pause-café</w:t>
      </w:r>
      <w:r w:rsidR="002348E7">
        <w:t>.</w:t>
      </w:r>
    </w:p>
    <w:p w:rsidR="00F60012" w:rsidRPr="00160A64" w:rsidRDefault="00F60012" w:rsidP="00B67EA3">
      <w:pPr>
        <w:tabs>
          <w:tab w:val="left" w:pos="709"/>
        </w:tabs>
        <w:spacing w:before="120" w:after="120"/>
        <w:ind w:left="1985" w:right="284" w:hanging="1985"/>
        <w:jc w:val="both"/>
      </w:pPr>
      <w:r w:rsidRPr="00160A64">
        <w:t>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45 </w:t>
      </w:r>
      <w:r w:rsidR="005133E3">
        <w:t>-</w:t>
      </w:r>
      <w:r w:rsidRPr="00160A64">
        <w:t xml:space="preserve"> 13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="001E68DF">
        <w:t> </w:t>
      </w:r>
      <w:r w:rsidRPr="00160A64">
        <w:tab/>
      </w:r>
      <w:r w:rsidRPr="00160A64">
        <w:rPr>
          <w:b/>
        </w:rPr>
        <w:t>Genre et médias</w:t>
      </w:r>
      <w:r w:rsidRPr="00160A64">
        <w:t xml:space="preserve"> : </w:t>
      </w:r>
      <w:r w:rsidR="00C27E1D">
        <w:rPr>
          <w:b/>
        </w:rPr>
        <w:t>réalisations et perspectives</w:t>
      </w:r>
    </w:p>
    <w:p w:rsidR="00F60012" w:rsidRPr="00935514" w:rsidRDefault="00F60012" w:rsidP="002721D5">
      <w:pPr>
        <w:pStyle w:val="Paragraphedeliste"/>
        <w:numPr>
          <w:ilvl w:val="0"/>
          <w:numId w:val="7"/>
        </w:numPr>
        <w:tabs>
          <w:tab w:val="left" w:pos="2410"/>
        </w:tabs>
        <w:spacing w:after="120" w:line="240" w:lineRule="auto"/>
        <w:ind w:left="2268" w:right="284" w:hanging="283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Présentation et valorisation de l’étude sur l’égalité des genres dans les p</w:t>
      </w:r>
      <w:r w:rsidR="00C27E1D">
        <w:rPr>
          <w:b/>
          <w:color w:val="365F91" w:themeColor="accent1" w:themeShade="BF"/>
        </w:rPr>
        <w:t>rogrammes sportifs télévisuels</w:t>
      </w:r>
    </w:p>
    <w:p w:rsidR="00F60012" w:rsidRPr="00935514" w:rsidRDefault="00F60012" w:rsidP="002721D5">
      <w:pPr>
        <w:pStyle w:val="Paragraphedeliste"/>
        <w:numPr>
          <w:ilvl w:val="0"/>
          <w:numId w:val="3"/>
        </w:numPr>
        <w:tabs>
          <w:tab w:val="left" w:pos="2410"/>
        </w:tabs>
        <w:spacing w:after="120" w:line="240" w:lineRule="auto"/>
        <w:ind w:left="2268" w:right="284" w:hanging="283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Travaux sur la question de « la violence de gen</w:t>
      </w:r>
      <w:r w:rsidR="001E68DF">
        <w:rPr>
          <w:b/>
          <w:color w:val="365F91" w:themeColor="accent1" w:themeShade="BF"/>
        </w:rPr>
        <w:t>re » (cadrage et propositions)</w:t>
      </w:r>
    </w:p>
    <w:p w:rsidR="00F60012" w:rsidRPr="00870D0C" w:rsidRDefault="00F60012" w:rsidP="00870D0C">
      <w:pPr>
        <w:pStyle w:val="Paragraphedeliste"/>
        <w:numPr>
          <w:ilvl w:val="0"/>
          <w:numId w:val="3"/>
        </w:numPr>
        <w:tabs>
          <w:tab w:val="left" w:pos="2268"/>
        </w:tabs>
        <w:spacing w:after="120" w:line="240" w:lineRule="auto"/>
        <w:ind w:left="2268" w:right="284" w:hanging="283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 xml:space="preserve">Préparation de l’événement en marge du CSW 2018 : introduction et présentation </w:t>
      </w:r>
      <w:r w:rsidR="00C27E1D">
        <w:rPr>
          <w:b/>
          <w:color w:val="365F91" w:themeColor="accent1" w:themeShade="BF"/>
        </w:rPr>
        <w:t>du projet de plateforme par la p</w:t>
      </w:r>
      <w:r w:rsidRPr="00935514">
        <w:rPr>
          <w:b/>
          <w:color w:val="365F91" w:themeColor="accent1" w:themeShade="BF"/>
        </w:rPr>
        <w:t>résidente de la HACA du Maroc.</w:t>
      </w:r>
    </w:p>
    <w:p w:rsidR="00CB79D0" w:rsidRPr="00870D0C" w:rsidRDefault="00F60012" w:rsidP="00870D0C">
      <w:pPr>
        <w:tabs>
          <w:tab w:val="left" w:pos="709"/>
        </w:tabs>
        <w:spacing w:before="240" w:after="120"/>
        <w:ind w:left="1985" w:right="284" w:hanging="1985"/>
        <w:jc w:val="both"/>
        <w:rPr>
          <w:b/>
        </w:rPr>
      </w:pPr>
      <w:r w:rsidRPr="00160A64">
        <w:t>13</w:t>
      </w:r>
      <w:r w:rsidR="005133E3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15 </w:t>
      </w:r>
      <w:r w:rsidR="00EF4FCB">
        <w:t>-</w:t>
      </w:r>
      <w:r w:rsidRPr="00160A64">
        <w:t xml:space="preserve"> 15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="001E68DF">
        <w:t> </w:t>
      </w:r>
      <w:r w:rsidRPr="00160A64">
        <w:rPr>
          <w:b/>
        </w:rPr>
        <w:tab/>
        <w:t>Déjeuner</w:t>
      </w:r>
      <w:r w:rsidR="00870D0C">
        <w:rPr>
          <w:b/>
        </w:rPr>
        <w:t>.</w:t>
      </w:r>
    </w:p>
    <w:p w:rsidR="00F60012" w:rsidRPr="00160A64" w:rsidRDefault="00F60012" w:rsidP="00935514">
      <w:pPr>
        <w:tabs>
          <w:tab w:val="left" w:pos="709"/>
          <w:tab w:val="left" w:pos="1985"/>
        </w:tabs>
        <w:spacing w:before="240" w:after="0" w:line="240" w:lineRule="auto"/>
        <w:ind w:left="1985" w:right="284" w:hanging="1985"/>
        <w:jc w:val="both"/>
        <w:rPr>
          <w:b/>
        </w:rPr>
      </w:pPr>
      <w:r w:rsidRPr="00160A64">
        <w:t>15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15 </w:t>
      </w:r>
      <w:r w:rsidR="00EF4FCB">
        <w:t>-</w:t>
      </w:r>
      <w:r w:rsidRPr="00160A64">
        <w:t xml:space="preserve"> 16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="001E68DF">
        <w:t> </w:t>
      </w:r>
      <w:r w:rsidRPr="00160A64">
        <w:t xml:space="preserve"> </w:t>
      </w:r>
      <w:r w:rsidRPr="00160A64">
        <w:tab/>
      </w:r>
      <w:r w:rsidRPr="00160A64">
        <w:rPr>
          <w:b/>
        </w:rPr>
        <w:t xml:space="preserve">Cohésion sociale et environnement numérique : adaptation </w:t>
      </w:r>
      <w:r w:rsidR="00C27E1D">
        <w:rPr>
          <w:b/>
        </w:rPr>
        <w:t>de la régulation audiovisuelle</w:t>
      </w:r>
    </w:p>
    <w:p w:rsidR="00F60012" w:rsidRPr="00935514" w:rsidRDefault="00F60012" w:rsidP="0062144F">
      <w:pPr>
        <w:pStyle w:val="Paragraphedeliste"/>
        <w:numPr>
          <w:ilvl w:val="0"/>
          <w:numId w:val="4"/>
        </w:numPr>
        <w:tabs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Algorithmes,</w:t>
      </w:r>
      <w:r w:rsidR="00C27E1D">
        <w:rPr>
          <w:b/>
          <w:color w:val="365F91" w:themeColor="accent1" w:themeShade="BF"/>
        </w:rPr>
        <w:t xml:space="preserve"> régulation des plateformes</w:t>
      </w:r>
    </w:p>
    <w:p w:rsidR="00F60012" w:rsidRPr="00935514" w:rsidRDefault="00F60012" w:rsidP="0062144F">
      <w:pPr>
        <w:pStyle w:val="Paragraphedeliste"/>
        <w:numPr>
          <w:ilvl w:val="0"/>
          <w:numId w:val="4"/>
        </w:numPr>
        <w:tabs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lastRenderedPageBreak/>
        <w:t xml:space="preserve">Révision de la directive </w:t>
      </w:r>
      <w:r w:rsidRPr="00C27E1D">
        <w:rPr>
          <w:b/>
          <w:i/>
          <w:color w:val="365F91" w:themeColor="accent1" w:themeShade="BF"/>
        </w:rPr>
        <w:t>Services de médias audiovisuels</w:t>
      </w:r>
      <w:r w:rsidRPr="00935514">
        <w:rPr>
          <w:b/>
          <w:color w:val="365F91" w:themeColor="accent1" w:themeShade="BF"/>
        </w:rPr>
        <w:t>.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</w:pPr>
      <w:r w:rsidRPr="00160A64">
        <w:t>16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Pr="00160A64">
        <w:t xml:space="preserve"> </w:t>
      </w:r>
      <w:r w:rsidR="00EF4FCB">
        <w:t>-</w:t>
      </w:r>
      <w:r w:rsidRPr="00160A64">
        <w:t xml:space="preserve"> 16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1E68DF">
        <w:t>30 </w:t>
      </w:r>
      <w:r w:rsidR="00C27E1D">
        <w:tab/>
        <w:t>Pause-café.</w:t>
      </w:r>
    </w:p>
    <w:p w:rsidR="00F60012" w:rsidRPr="00160A64" w:rsidRDefault="00F60012" w:rsidP="004207B7">
      <w:pPr>
        <w:tabs>
          <w:tab w:val="left" w:pos="709"/>
          <w:tab w:val="left" w:pos="1985"/>
        </w:tabs>
        <w:spacing w:before="120" w:after="0" w:line="240" w:lineRule="auto"/>
        <w:ind w:left="1985" w:right="284" w:hanging="1985"/>
        <w:jc w:val="both"/>
        <w:rPr>
          <w:b/>
        </w:rPr>
      </w:pPr>
      <w:r w:rsidRPr="00160A64">
        <w:t>16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EF4FCB">
        <w:t>-</w:t>
      </w:r>
      <w:r w:rsidRPr="00160A64">
        <w:t xml:space="preserve"> 17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1E68DF">
        <w:t>15</w:t>
      </w:r>
      <w:r w:rsidRPr="00160A64">
        <w:tab/>
      </w:r>
      <w:r w:rsidRPr="00160A64">
        <w:rPr>
          <w:b/>
        </w:rPr>
        <w:t>Cohésion sociale et environnement numérique : adaptation de la ré</w:t>
      </w:r>
      <w:r w:rsidR="00C27E1D">
        <w:rPr>
          <w:b/>
        </w:rPr>
        <w:t>gulation audiovisuelle (suite)</w:t>
      </w:r>
    </w:p>
    <w:p w:rsidR="00F60012" w:rsidRPr="00935514" w:rsidRDefault="00F60012" w:rsidP="0062144F">
      <w:pPr>
        <w:pStyle w:val="Paragraphedeliste"/>
        <w:numPr>
          <w:ilvl w:val="0"/>
          <w:numId w:val="4"/>
        </w:numPr>
        <w:tabs>
          <w:tab w:val="left" w:pos="709"/>
          <w:tab w:val="left" w:pos="2410"/>
        </w:tabs>
        <w:spacing w:after="120" w:line="240" w:lineRule="auto"/>
        <w:ind w:left="2268" w:right="284" w:hanging="283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Quelle forme de régulation ? Articulation d</w:t>
      </w:r>
      <w:r w:rsidR="00C27E1D">
        <w:rPr>
          <w:b/>
          <w:color w:val="365F91" w:themeColor="accent1" w:themeShade="BF"/>
        </w:rPr>
        <w:t xml:space="preserve">es mécanismes de régulation, </w:t>
      </w:r>
      <w:proofErr w:type="spellStart"/>
      <w:r w:rsidR="00C27E1D">
        <w:rPr>
          <w:b/>
          <w:color w:val="365F91" w:themeColor="accent1" w:themeShade="BF"/>
        </w:rPr>
        <w:t>corégulation</w:t>
      </w:r>
      <w:proofErr w:type="spellEnd"/>
      <w:r w:rsidR="00C27E1D">
        <w:rPr>
          <w:b/>
          <w:color w:val="365F91" w:themeColor="accent1" w:themeShade="BF"/>
        </w:rPr>
        <w:t xml:space="preserve"> et auto</w:t>
      </w:r>
      <w:r w:rsidRPr="00935514">
        <w:rPr>
          <w:b/>
          <w:color w:val="365F91" w:themeColor="accent1" w:themeShade="BF"/>
        </w:rPr>
        <w:t>régulation dans l’environnement numérique.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0" w:line="240" w:lineRule="auto"/>
        <w:ind w:left="1985" w:right="284" w:hanging="1985"/>
        <w:jc w:val="both"/>
        <w:rPr>
          <w:b/>
        </w:rPr>
      </w:pPr>
      <w:r w:rsidRPr="00160A64">
        <w:t>17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15 </w:t>
      </w:r>
      <w:r w:rsidR="00EF4FCB">
        <w:t>-</w:t>
      </w:r>
      <w:r w:rsidRPr="00160A64">
        <w:t xml:space="preserve"> 18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Pr="00160A64">
        <w:tab/>
      </w:r>
      <w:r w:rsidRPr="00160A64">
        <w:rPr>
          <w:b/>
        </w:rPr>
        <w:t xml:space="preserve">Cohésion sociale et environnement numérique </w:t>
      </w:r>
      <w:r w:rsidRPr="00EF4FCB">
        <w:rPr>
          <w:b/>
        </w:rPr>
        <w:t>:</w:t>
      </w:r>
      <w:r w:rsidRPr="00160A64">
        <w:t xml:space="preserve"> </w:t>
      </w:r>
      <w:r w:rsidR="00C27E1D">
        <w:rPr>
          <w:b/>
        </w:rPr>
        <w:t>sécurité et médias</w:t>
      </w:r>
    </w:p>
    <w:p w:rsidR="00F60012" w:rsidRPr="00935514" w:rsidRDefault="00F60012" w:rsidP="0062144F">
      <w:pPr>
        <w:pStyle w:val="Paragraphedeliste"/>
        <w:numPr>
          <w:ilvl w:val="0"/>
          <w:numId w:val="5"/>
        </w:numPr>
        <w:tabs>
          <w:tab w:val="left" w:pos="709"/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Traitement de l’information en temps de crise.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</w:pPr>
      <w:r w:rsidRPr="00160A64">
        <w:t>18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="00B67EA3">
        <w:tab/>
      </w:r>
      <w:r w:rsidRPr="00160A64">
        <w:t>Fin de la première journée</w:t>
      </w:r>
      <w:r w:rsidR="00EF4FCB">
        <w:t>.</w:t>
      </w:r>
    </w:p>
    <w:p w:rsidR="00F60012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  <w:rPr>
          <w:b/>
        </w:rPr>
      </w:pPr>
      <w:r w:rsidRPr="00160A64">
        <w:t>19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30/20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Pr="00160A64">
        <w:rPr>
          <w:rStyle w:val="Appelnotedebasdep"/>
        </w:rPr>
        <w:footnoteReference w:id="1"/>
      </w:r>
      <w:r w:rsidRPr="00160A64">
        <w:t xml:space="preserve"> </w:t>
      </w:r>
      <w:r w:rsidRPr="00160A64">
        <w:tab/>
      </w:r>
      <w:r w:rsidRPr="002348E7">
        <w:rPr>
          <w:b/>
        </w:rPr>
        <w:t xml:space="preserve">Dîner à l’invitation de la </w:t>
      </w:r>
      <w:r w:rsidR="00074D36">
        <w:rPr>
          <w:b/>
        </w:rPr>
        <w:t>M</w:t>
      </w:r>
      <w:r w:rsidRPr="002348E7">
        <w:rPr>
          <w:b/>
        </w:rPr>
        <w:t xml:space="preserve">airie de Marseille </w:t>
      </w:r>
      <w:r w:rsidR="00EF4FCB" w:rsidRPr="002348E7">
        <w:rPr>
          <w:b/>
        </w:rPr>
        <w:t>-</w:t>
      </w:r>
      <w:r w:rsidRPr="002348E7">
        <w:rPr>
          <w:b/>
        </w:rPr>
        <w:t xml:space="preserve"> Palais du </w:t>
      </w:r>
      <w:proofErr w:type="spellStart"/>
      <w:r w:rsidRPr="002348E7">
        <w:rPr>
          <w:b/>
        </w:rPr>
        <w:t>Pharo</w:t>
      </w:r>
      <w:proofErr w:type="spellEnd"/>
      <w:r w:rsidRPr="002348E7">
        <w:rPr>
          <w:b/>
        </w:rPr>
        <w:t xml:space="preserve">, </w:t>
      </w:r>
      <w:r w:rsidR="00B67EA3">
        <w:rPr>
          <w:b/>
        </w:rPr>
        <w:br/>
      </w:r>
      <w:r w:rsidRPr="002348E7">
        <w:rPr>
          <w:b/>
        </w:rPr>
        <w:t>salle Eugénie</w:t>
      </w:r>
      <w:r w:rsidR="00EF4FCB" w:rsidRPr="002348E7">
        <w:rPr>
          <w:b/>
        </w:rPr>
        <w:t>.</w:t>
      </w:r>
      <w:bookmarkStart w:id="0" w:name="_GoBack"/>
      <w:bookmarkEnd w:id="0"/>
    </w:p>
    <w:p w:rsidR="00B67EA3" w:rsidRPr="00160A64" w:rsidRDefault="00B67EA3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</w:pPr>
    </w:p>
    <w:p w:rsidR="00F60012" w:rsidRPr="00935514" w:rsidRDefault="00F60012" w:rsidP="00EF4FCB">
      <w:pPr>
        <w:tabs>
          <w:tab w:val="left" w:pos="709"/>
          <w:tab w:val="left" w:pos="1560"/>
          <w:tab w:val="left" w:pos="1701"/>
          <w:tab w:val="left" w:pos="2268"/>
        </w:tabs>
        <w:ind w:right="283"/>
        <w:rPr>
          <w:rFonts w:ascii="Lato Semibold" w:hAnsi="Lato Semibold"/>
          <w:b/>
          <w:color w:val="365F91" w:themeColor="accent1" w:themeShade="BF"/>
          <w:sz w:val="32"/>
          <w:szCs w:val="32"/>
        </w:rPr>
      </w:pPr>
      <w:r w:rsidRPr="00935514">
        <w:rPr>
          <w:rFonts w:ascii="Lato Semibold" w:hAnsi="Lato Semibold"/>
          <w:b/>
          <w:color w:val="365F91" w:themeColor="accent1" w:themeShade="BF"/>
          <w:sz w:val="32"/>
          <w:szCs w:val="32"/>
        </w:rPr>
        <w:t>Vendredi 17 novembre 2017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</w:pPr>
      <w:r w:rsidRPr="00160A64">
        <w:t>8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EF4FCB">
        <w:t>-</w:t>
      </w:r>
      <w:r w:rsidRPr="00160A64">
        <w:t xml:space="preserve"> 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Pr="00160A64">
        <w:t xml:space="preserve"> </w:t>
      </w:r>
      <w:r w:rsidRPr="00160A64">
        <w:tab/>
        <w:t>Accueil-café</w:t>
      </w:r>
      <w:r w:rsidR="00EF4FCB">
        <w:t>.</w:t>
      </w:r>
      <w:r w:rsidRPr="00160A64">
        <w:t xml:space="preserve"> 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0"/>
        <w:ind w:left="1985" w:right="284" w:hanging="1985"/>
        <w:jc w:val="both"/>
        <w:rPr>
          <w:b/>
          <w:color w:val="548DD4" w:themeColor="text2" w:themeTint="99"/>
        </w:rPr>
      </w:pPr>
      <w:r w:rsidRPr="00160A64">
        <w:t>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F80CE3">
        <w:t>eures</w:t>
      </w:r>
      <w:r w:rsidRPr="00160A64">
        <w:t xml:space="preserve"> </w:t>
      </w:r>
      <w:r w:rsidR="00EF4FCB">
        <w:t>-</w:t>
      </w:r>
      <w:r w:rsidRPr="00160A64">
        <w:t xml:space="preserve"> 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1E68DF">
        <w:t>45</w:t>
      </w:r>
      <w:r w:rsidRPr="00160A64">
        <w:tab/>
      </w:r>
      <w:r w:rsidRPr="00160A64">
        <w:rPr>
          <w:b/>
        </w:rPr>
        <w:t>Cohésion sociale et environnement numérique : éducation aux médias et protection des mineurs.</w:t>
      </w:r>
    </w:p>
    <w:p w:rsidR="00F60012" w:rsidRPr="00160A64" w:rsidRDefault="00F60012" w:rsidP="00035F05">
      <w:pPr>
        <w:tabs>
          <w:tab w:val="left" w:pos="709"/>
          <w:tab w:val="left" w:pos="1985"/>
        </w:tabs>
        <w:spacing w:before="120" w:after="0" w:line="240" w:lineRule="auto"/>
        <w:ind w:left="1985" w:right="284" w:hanging="1985"/>
        <w:jc w:val="both"/>
        <w:rPr>
          <w:b/>
        </w:rPr>
      </w:pPr>
      <w:r w:rsidRPr="00160A64">
        <w:t>9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45 - 10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1E68DF">
        <w:t>30</w:t>
      </w:r>
      <w:r w:rsidRPr="00160A64">
        <w:tab/>
      </w:r>
      <w:r w:rsidRPr="00160A64">
        <w:rPr>
          <w:b/>
        </w:rPr>
        <w:t>Cohésion sociale et environnement numérique</w:t>
      </w:r>
      <w:r w:rsidRPr="00160A64">
        <w:t> </w:t>
      </w:r>
      <w:r w:rsidRPr="00EF4FCB">
        <w:rPr>
          <w:b/>
        </w:rPr>
        <w:t>:</w:t>
      </w:r>
      <w:r w:rsidRPr="00160A64">
        <w:t xml:space="preserve"> </w:t>
      </w:r>
      <w:r w:rsidR="00C27E1D">
        <w:rPr>
          <w:b/>
        </w:rPr>
        <w:t>diversité et médias</w:t>
      </w:r>
    </w:p>
    <w:p w:rsidR="00F60012" w:rsidRPr="00935514" w:rsidRDefault="00F60012" w:rsidP="0062144F">
      <w:pPr>
        <w:pStyle w:val="Paragraphedeliste"/>
        <w:numPr>
          <w:ilvl w:val="0"/>
          <w:numId w:val="6"/>
        </w:numPr>
        <w:tabs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Diversité cultu</w:t>
      </w:r>
      <w:r w:rsidR="00C27E1D">
        <w:rPr>
          <w:b/>
          <w:color w:val="365F91" w:themeColor="accent1" w:themeShade="BF"/>
        </w:rPr>
        <w:t>relle et pluralisme des médias</w:t>
      </w:r>
    </w:p>
    <w:p w:rsidR="00F60012" w:rsidRPr="00935514" w:rsidRDefault="00F60012" w:rsidP="0062144F">
      <w:pPr>
        <w:pStyle w:val="Paragraphedeliste"/>
        <w:numPr>
          <w:ilvl w:val="0"/>
          <w:numId w:val="6"/>
        </w:numPr>
        <w:tabs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 xml:space="preserve">Appréhension de « l’image de l’autre ». 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</w:pPr>
      <w:r w:rsidRPr="00160A64">
        <w:t>10</w:t>
      </w:r>
      <w:r w:rsidR="005133E3" w:rsidRPr="005133E3">
        <w:rPr>
          <w:sz w:val="10"/>
          <w:szCs w:val="10"/>
        </w:rPr>
        <w:t xml:space="preserve"> 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EF4FCB">
        <w:t>-</w:t>
      </w:r>
      <w:r w:rsidRPr="00160A64">
        <w:t xml:space="preserve"> 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CD7E49" w:rsidRPr="00160A64">
        <w:t>15</w:t>
      </w:r>
      <w:r w:rsidRPr="00160A64">
        <w:tab/>
      </w:r>
      <w:r w:rsidR="00765534" w:rsidRPr="00160A64">
        <w:t>Projet de déclaration de Marseille - discussion.</w:t>
      </w:r>
    </w:p>
    <w:p w:rsidR="00F60012" w:rsidRPr="00160A64" w:rsidRDefault="0094397C" w:rsidP="00B67EA3">
      <w:pPr>
        <w:tabs>
          <w:tab w:val="left" w:pos="1985"/>
        </w:tabs>
        <w:spacing w:after="120"/>
        <w:ind w:left="1985" w:right="283" w:hanging="1985"/>
        <w:jc w:val="both"/>
        <w:rPr>
          <w:b/>
          <w:color w:val="548DD4" w:themeColor="text2" w:themeTint="99"/>
        </w:rPr>
      </w:pPr>
      <w:r w:rsidRPr="00160A64">
        <w:t>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="00CD7E49" w:rsidRPr="00160A64">
        <w:t xml:space="preserve">15 </w:t>
      </w:r>
      <w:r w:rsidR="00EF4FCB">
        <w:t>-</w:t>
      </w:r>
      <w:r w:rsidR="00CD7E49" w:rsidRPr="00160A64">
        <w:t xml:space="preserve"> 11</w:t>
      </w:r>
      <w:r w:rsidR="00160A64" w:rsidRPr="005133E3">
        <w:rPr>
          <w:sz w:val="10"/>
          <w:szCs w:val="10"/>
        </w:rPr>
        <w:t> </w:t>
      </w:r>
      <w:r w:rsidR="00CD7E49" w:rsidRPr="00160A64">
        <w:t>h</w:t>
      </w:r>
      <w:r w:rsidR="00160A64" w:rsidRPr="005133E3">
        <w:rPr>
          <w:sz w:val="10"/>
          <w:szCs w:val="10"/>
        </w:rPr>
        <w:t> </w:t>
      </w:r>
      <w:r w:rsidR="00CD7E49" w:rsidRPr="00160A64">
        <w:t>30</w:t>
      </w:r>
      <w:r w:rsidR="00F60012" w:rsidRPr="00160A64">
        <w:tab/>
      </w:r>
      <w:r w:rsidR="00765534" w:rsidRPr="00160A64">
        <w:t>Pause-café</w:t>
      </w:r>
      <w:r w:rsidR="00EF4FCB">
        <w:t>.</w:t>
      </w:r>
    </w:p>
    <w:p w:rsidR="00F60012" w:rsidRPr="00160A64" w:rsidRDefault="00CD7E49" w:rsidP="00B67EA3">
      <w:pPr>
        <w:tabs>
          <w:tab w:val="left" w:pos="709"/>
          <w:tab w:val="left" w:pos="1985"/>
        </w:tabs>
        <w:spacing w:after="0" w:line="240" w:lineRule="auto"/>
        <w:ind w:left="1985" w:right="284" w:hanging="1985"/>
        <w:jc w:val="both"/>
      </w:pPr>
      <w:r w:rsidRPr="00160A64">
        <w:t>11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30</w:t>
      </w:r>
      <w:r w:rsidR="00F60012" w:rsidRPr="00160A64">
        <w:t xml:space="preserve"> </w:t>
      </w:r>
      <w:r w:rsidR="00EF4FCB">
        <w:t>-</w:t>
      </w:r>
      <w:r w:rsidR="00F60012" w:rsidRPr="00160A64">
        <w:t xml:space="preserve"> 12</w:t>
      </w:r>
      <w:r w:rsidR="00160A64" w:rsidRPr="005133E3">
        <w:rPr>
          <w:sz w:val="10"/>
          <w:szCs w:val="10"/>
        </w:rPr>
        <w:t> </w:t>
      </w:r>
      <w:r w:rsidR="00F60012"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15</w:t>
      </w:r>
      <w:r w:rsidR="00F60012" w:rsidRPr="00160A64">
        <w:tab/>
      </w:r>
      <w:r w:rsidR="00EF4FCB">
        <w:t xml:space="preserve"> </w:t>
      </w:r>
      <w:r w:rsidR="00C27E1D">
        <w:rPr>
          <w:b/>
        </w:rPr>
        <w:t>La vie du réseau</w:t>
      </w:r>
    </w:p>
    <w:p w:rsidR="00F60012" w:rsidRPr="00935514" w:rsidRDefault="00F60012" w:rsidP="0062144F">
      <w:pPr>
        <w:pStyle w:val="Paragraphedeliste"/>
        <w:numPr>
          <w:ilvl w:val="0"/>
          <w:numId w:val="1"/>
        </w:numPr>
        <w:tabs>
          <w:tab w:val="left" w:pos="709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Nomination à l</w:t>
      </w:r>
      <w:r w:rsidR="00C27E1D">
        <w:rPr>
          <w:b/>
          <w:color w:val="365F91" w:themeColor="accent1" w:themeShade="BF"/>
        </w:rPr>
        <w:t>a vice-présidence du RIRM 2018</w:t>
      </w:r>
    </w:p>
    <w:p w:rsidR="00F60012" w:rsidRPr="00935514" w:rsidRDefault="00F60012" w:rsidP="0062144F">
      <w:pPr>
        <w:pStyle w:val="Paragraphedeliste"/>
        <w:numPr>
          <w:ilvl w:val="0"/>
          <w:numId w:val="1"/>
        </w:numPr>
        <w:tabs>
          <w:tab w:val="left" w:pos="709"/>
          <w:tab w:val="left" w:pos="1985"/>
          <w:tab w:val="left" w:pos="2268"/>
        </w:tabs>
        <w:spacing w:after="120" w:line="240" w:lineRule="auto"/>
        <w:ind w:left="1985" w:right="284" w:firstLine="0"/>
        <w:jc w:val="both"/>
        <w:rPr>
          <w:b/>
          <w:color w:val="365F91" w:themeColor="accent1" w:themeShade="BF"/>
        </w:rPr>
      </w:pPr>
      <w:r w:rsidRPr="00935514">
        <w:rPr>
          <w:b/>
          <w:color w:val="365F91" w:themeColor="accent1" w:themeShade="BF"/>
        </w:rPr>
        <w:t>Modernisation du site internet.</w:t>
      </w:r>
    </w:p>
    <w:p w:rsidR="00F60012" w:rsidRPr="00160A64" w:rsidRDefault="00CD7E49" w:rsidP="00B67EA3">
      <w:pPr>
        <w:tabs>
          <w:tab w:val="left" w:pos="709"/>
          <w:tab w:val="left" w:pos="1985"/>
        </w:tabs>
        <w:spacing w:after="0"/>
        <w:ind w:left="1985" w:right="284" w:hanging="1985"/>
        <w:jc w:val="both"/>
      </w:pPr>
      <w:r w:rsidRPr="00160A64">
        <w:t>12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15</w:t>
      </w:r>
      <w:r w:rsidR="00F60012" w:rsidRPr="00160A64">
        <w:t xml:space="preserve"> </w:t>
      </w:r>
      <w:r w:rsidR="00EF4FCB">
        <w:t>-</w:t>
      </w:r>
      <w:r w:rsidR="00F60012" w:rsidRPr="00160A64">
        <w:t xml:space="preserve"> 13</w:t>
      </w:r>
      <w:r w:rsidR="00160A64" w:rsidRPr="005133E3">
        <w:rPr>
          <w:sz w:val="10"/>
          <w:szCs w:val="10"/>
        </w:rPr>
        <w:t> </w:t>
      </w:r>
      <w:r w:rsidR="00F60012" w:rsidRPr="00160A64">
        <w:t>h</w:t>
      </w:r>
      <w:r w:rsidR="00B67EA3">
        <w:t>eures</w:t>
      </w:r>
      <w:r w:rsidR="00F60012" w:rsidRPr="00160A64">
        <w:tab/>
        <w:t>Adoption de la Déclaration d</w:t>
      </w:r>
      <w:r w:rsidR="001E68DF">
        <w:t>e Marseille et conclusion de l’a</w:t>
      </w:r>
      <w:r w:rsidR="00F60012" w:rsidRPr="00160A64">
        <w:t>ssemblée plénière.</w:t>
      </w:r>
    </w:p>
    <w:p w:rsidR="00F60012" w:rsidRPr="00160A64" w:rsidRDefault="00F60012" w:rsidP="00B67EA3">
      <w:pPr>
        <w:tabs>
          <w:tab w:val="left" w:pos="709"/>
          <w:tab w:val="left" w:pos="1985"/>
        </w:tabs>
        <w:spacing w:after="120"/>
        <w:ind w:left="1985" w:right="283" w:hanging="1985"/>
        <w:jc w:val="both"/>
        <w:rPr>
          <w:b/>
        </w:rPr>
      </w:pPr>
      <w:r w:rsidRPr="00160A64">
        <w:t>13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EF4FCB">
        <w:t>-</w:t>
      </w:r>
      <w:r w:rsidRPr="00160A64">
        <w:t xml:space="preserve"> 15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B67EA3">
        <w:t xml:space="preserve">eures </w:t>
      </w:r>
      <w:r w:rsidRPr="00160A64">
        <w:t xml:space="preserve">: </w:t>
      </w:r>
      <w:r w:rsidRPr="00160A64">
        <w:tab/>
      </w:r>
      <w:r w:rsidRPr="00160A64">
        <w:rPr>
          <w:b/>
        </w:rPr>
        <w:t>Déj</w:t>
      </w:r>
      <w:r w:rsidR="00EF4FCB">
        <w:rPr>
          <w:b/>
        </w:rPr>
        <w:t>euner</w:t>
      </w:r>
      <w:r w:rsidR="005133E3">
        <w:rPr>
          <w:b/>
        </w:rPr>
        <w:t>.</w:t>
      </w:r>
    </w:p>
    <w:p w:rsidR="00F60012" w:rsidRPr="00160A64" w:rsidRDefault="00F60012" w:rsidP="00B67EA3">
      <w:pPr>
        <w:tabs>
          <w:tab w:val="left" w:pos="709"/>
          <w:tab w:val="left" w:pos="1701"/>
          <w:tab w:val="left" w:pos="1985"/>
        </w:tabs>
        <w:spacing w:after="120" w:line="240" w:lineRule="auto"/>
        <w:ind w:right="284"/>
        <w:jc w:val="both"/>
      </w:pPr>
      <w:r w:rsidRPr="00160A64">
        <w:t>15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 xml:space="preserve">30 </w:t>
      </w:r>
      <w:r w:rsidR="00EF4FCB">
        <w:t>-</w:t>
      </w:r>
      <w:r w:rsidRPr="00160A64">
        <w:t xml:space="preserve"> 17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B67EA3">
        <w:t>eures</w:t>
      </w:r>
      <w:r w:rsidRPr="00160A64">
        <w:t xml:space="preserve"> : </w:t>
      </w:r>
      <w:r w:rsidRPr="00160A64">
        <w:tab/>
        <w:t xml:space="preserve">Programme social </w:t>
      </w:r>
      <w:r w:rsidR="00EF4FCB">
        <w:t>-</w:t>
      </w:r>
      <w:r w:rsidRPr="00160A64">
        <w:t xml:space="preserve"> Visite du </w:t>
      </w:r>
      <w:proofErr w:type="spellStart"/>
      <w:r w:rsidRPr="00160A64">
        <w:t>Mucem</w:t>
      </w:r>
      <w:proofErr w:type="spellEnd"/>
      <w:r w:rsidR="005133E3">
        <w:t>.</w:t>
      </w:r>
      <w:r w:rsidRPr="00160A64">
        <w:t xml:space="preserve"> </w:t>
      </w:r>
    </w:p>
    <w:p w:rsidR="0061381D" w:rsidRPr="00160A64" w:rsidRDefault="00F60012" w:rsidP="00B67EA3">
      <w:pPr>
        <w:tabs>
          <w:tab w:val="left" w:pos="709"/>
          <w:tab w:val="left" w:pos="1701"/>
          <w:tab w:val="left" w:pos="1985"/>
        </w:tabs>
        <w:spacing w:after="120" w:line="240" w:lineRule="auto"/>
        <w:ind w:right="284"/>
        <w:jc w:val="both"/>
        <w:rPr>
          <w:sz w:val="23"/>
          <w:szCs w:val="23"/>
        </w:rPr>
      </w:pPr>
      <w:r w:rsidRPr="00160A64">
        <w:t>17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B67EA3">
        <w:t>eures</w:t>
      </w:r>
      <w:r w:rsidRPr="00160A64">
        <w:t xml:space="preserve"> </w:t>
      </w:r>
      <w:r w:rsidR="00EF4FCB">
        <w:t>-</w:t>
      </w:r>
      <w:r w:rsidRPr="00160A64">
        <w:t xml:space="preserve"> 18</w:t>
      </w:r>
      <w:r w:rsidR="00160A64" w:rsidRPr="005133E3">
        <w:rPr>
          <w:sz w:val="10"/>
          <w:szCs w:val="10"/>
        </w:rPr>
        <w:t> </w:t>
      </w:r>
      <w:r w:rsidRPr="00160A64">
        <w:t>h</w:t>
      </w:r>
      <w:r w:rsidR="00160A64" w:rsidRPr="005133E3">
        <w:rPr>
          <w:sz w:val="10"/>
          <w:szCs w:val="10"/>
        </w:rPr>
        <w:t> </w:t>
      </w:r>
      <w:r w:rsidRPr="00160A64">
        <w:t>30 :</w:t>
      </w:r>
      <w:r w:rsidRPr="00160A64">
        <w:tab/>
        <w:t xml:space="preserve">Verre de départ au </w:t>
      </w:r>
      <w:proofErr w:type="spellStart"/>
      <w:r w:rsidRPr="00160A64">
        <w:t>Mucem</w:t>
      </w:r>
      <w:proofErr w:type="spellEnd"/>
      <w:r w:rsidR="005133E3">
        <w:t>.</w:t>
      </w:r>
    </w:p>
    <w:sectPr w:rsidR="0061381D" w:rsidRPr="00160A64" w:rsidSect="00B67EA3">
      <w:footerReference w:type="default" r:id="rId10"/>
      <w:pgSz w:w="11906" w:h="16838" w:code="9"/>
      <w:pgMar w:top="1418" w:right="1417" w:bottom="851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2A" w:rsidRDefault="009B502A" w:rsidP="00F60012">
      <w:pPr>
        <w:spacing w:after="0" w:line="240" w:lineRule="auto"/>
      </w:pPr>
      <w:r>
        <w:separator/>
      </w:r>
    </w:p>
  </w:endnote>
  <w:endnote w:type="continuationSeparator" w:id="0">
    <w:p w:rsidR="009B502A" w:rsidRDefault="009B502A" w:rsidP="00F6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63340"/>
      <w:docPartObj>
        <w:docPartGallery w:val="Page Numbers (Bottom of Page)"/>
        <w:docPartUnique/>
      </w:docPartObj>
    </w:sdtPr>
    <w:sdtEndPr>
      <w:rPr>
        <w:b/>
      </w:rPr>
    </w:sdtEndPr>
    <w:sdtContent>
      <w:p w:rsidR="007B6D2F" w:rsidRPr="007B6D2F" w:rsidRDefault="007B6D2F">
        <w:pPr>
          <w:pStyle w:val="Pieddepage"/>
          <w:jc w:val="center"/>
          <w:rPr>
            <w:b/>
          </w:rPr>
        </w:pPr>
        <w:r w:rsidRPr="007B6D2F">
          <w:rPr>
            <w:b/>
          </w:rPr>
          <w:fldChar w:fldCharType="begin"/>
        </w:r>
        <w:r w:rsidRPr="007B6D2F">
          <w:rPr>
            <w:b/>
          </w:rPr>
          <w:instrText>PAGE   \* MERGEFORMAT</w:instrText>
        </w:r>
        <w:r w:rsidRPr="007B6D2F">
          <w:rPr>
            <w:b/>
          </w:rPr>
          <w:fldChar w:fldCharType="separate"/>
        </w:r>
        <w:r w:rsidR="00074D36">
          <w:rPr>
            <w:b/>
            <w:noProof/>
          </w:rPr>
          <w:t>2</w:t>
        </w:r>
        <w:r w:rsidRPr="007B6D2F">
          <w:rPr>
            <w:b/>
          </w:rPr>
          <w:fldChar w:fldCharType="end"/>
        </w:r>
      </w:p>
    </w:sdtContent>
  </w:sdt>
  <w:p w:rsidR="00497943" w:rsidRDefault="00497943" w:rsidP="0049794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2A" w:rsidRDefault="009B502A" w:rsidP="00F60012">
      <w:pPr>
        <w:spacing w:after="0" w:line="240" w:lineRule="auto"/>
      </w:pPr>
      <w:r>
        <w:separator/>
      </w:r>
    </w:p>
  </w:footnote>
  <w:footnote w:type="continuationSeparator" w:id="0">
    <w:p w:rsidR="009B502A" w:rsidRDefault="009B502A" w:rsidP="00F60012">
      <w:pPr>
        <w:spacing w:after="0" w:line="240" w:lineRule="auto"/>
      </w:pPr>
      <w:r>
        <w:continuationSeparator/>
      </w:r>
    </w:p>
  </w:footnote>
  <w:footnote w:id="1">
    <w:p w:rsidR="00F60012" w:rsidRDefault="00F60012" w:rsidP="00F60012">
      <w:pPr>
        <w:pStyle w:val="Notedebasdepage"/>
      </w:pPr>
      <w:r w:rsidRPr="00F67221">
        <w:rPr>
          <w:rStyle w:val="Appelnotedebasdep"/>
          <w:sz w:val="16"/>
        </w:rPr>
        <w:footnoteRef/>
      </w:r>
      <w:r w:rsidRPr="00F67221">
        <w:rPr>
          <w:sz w:val="16"/>
        </w:rPr>
        <w:t xml:space="preserve"> </w:t>
      </w:r>
      <w:r w:rsidRPr="00F67221">
        <w:t xml:space="preserve">Horaire </w:t>
      </w:r>
      <w:r w:rsidR="00286B65">
        <w:t>à confirmer.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745"/>
    <w:multiLevelType w:val="hybridMultilevel"/>
    <w:tmpl w:val="683422B6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0F723F79"/>
    <w:multiLevelType w:val="hybridMultilevel"/>
    <w:tmpl w:val="8F4861FA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22A24D31"/>
    <w:multiLevelType w:val="hybridMultilevel"/>
    <w:tmpl w:val="22F6B3A0"/>
    <w:lvl w:ilvl="0" w:tplc="040C000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39" w:hanging="360"/>
      </w:pPr>
      <w:rPr>
        <w:rFonts w:ascii="Wingdings" w:hAnsi="Wingdings" w:hint="default"/>
      </w:rPr>
    </w:lvl>
  </w:abstractNum>
  <w:abstractNum w:abstractNumId="3">
    <w:nsid w:val="354836D6"/>
    <w:multiLevelType w:val="hybridMultilevel"/>
    <w:tmpl w:val="EB56F4C0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36940CDB"/>
    <w:multiLevelType w:val="hybridMultilevel"/>
    <w:tmpl w:val="A37A1F40"/>
    <w:lvl w:ilvl="0" w:tplc="040C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5">
    <w:nsid w:val="53EA750A"/>
    <w:multiLevelType w:val="hybridMultilevel"/>
    <w:tmpl w:val="BBA2DB82"/>
    <w:lvl w:ilvl="0" w:tplc="040C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>
    <w:nsid w:val="61CC20B8"/>
    <w:multiLevelType w:val="hybridMultilevel"/>
    <w:tmpl w:val="E86AD68E"/>
    <w:lvl w:ilvl="0" w:tplc="040C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12"/>
    <w:rsid w:val="00035F05"/>
    <w:rsid w:val="00055CE8"/>
    <w:rsid w:val="00074D36"/>
    <w:rsid w:val="000B4DB8"/>
    <w:rsid w:val="00160A64"/>
    <w:rsid w:val="001E68DF"/>
    <w:rsid w:val="002348E7"/>
    <w:rsid w:val="002721D5"/>
    <w:rsid w:val="00286B65"/>
    <w:rsid w:val="003229F2"/>
    <w:rsid w:val="00324682"/>
    <w:rsid w:val="003C50E4"/>
    <w:rsid w:val="004160EE"/>
    <w:rsid w:val="004207B7"/>
    <w:rsid w:val="00497943"/>
    <w:rsid w:val="005133E3"/>
    <w:rsid w:val="0061381D"/>
    <w:rsid w:val="00615C54"/>
    <w:rsid w:val="0062144F"/>
    <w:rsid w:val="00765534"/>
    <w:rsid w:val="0079262A"/>
    <w:rsid w:val="007B6D2F"/>
    <w:rsid w:val="00814895"/>
    <w:rsid w:val="00870D0C"/>
    <w:rsid w:val="00935514"/>
    <w:rsid w:val="0094397C"/>
    <w:rsid w:val="00990638"/>
    <w:rsid w:val="009B502A"/>
    <w:rsid w:val="00A04276"/>
    <w:rsid w:val="00A82A68"/>
    <w:rsid w:val="00B67EA3"/>
    <w:rsid w:val="00B92B39"/>
    <w:rsid w:val="00C27E1D"/>
    <w:rsid w:val="00CB79D0"/>
    <w:rsid w:val="00CD7E49"/>
    <w:rsid w:val="00E376F0"/>
    <w:rsid w:val="00EF4FCB"/>
    <w:rsid w:val="00F60012"/>
    <w:rsid w:val="00F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012"/>
  </w:style>
  <w:style w:type="paragraph" w:styleId="Paragraphedeliste">
    <w:name w:val="List Paragraph"/>
    <w:basedOn w:val="Normal"/>
    <w:uiPriority w:val="34"/>
    <w:qFormat/>
    <w:rsid w:val="00F6001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00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0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001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6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012"/>
  </w:style>
  <w:style w:type="paragraph" w:styleId="Paragraphedeliste">
    <w:name w:val="List Paragraph"/>
    <w:basedOn w:val="Normal"/>
    <w:uiPriority w:val="34"/>
    <w:qFormat/>
    <w:rsid w:val="00F6001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001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001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0012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F6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0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C.S.A.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MIGNON Armelle</dc:creator>
  <cp:lastModifiedBy>MIGNON Armelle</cp:lastModifiedBy>
  <cp:revision>3</cp:revision>
  <cp:lastPrinted>2017-09-18T14:12:00Z</cp:lastPrinted>
  <dcterms:created xsi:type="dcterms:W3CDTF">2017-09-18T15:16:00Z</dcterms:created>
  <dcterms:modified xsi:type="dcterms:W3CDTF">2017-09-18T15:42:00Z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2012317068</vt:i4>
  </property>
  <property fmtid="{D5CDD505-2E9C-101B-9397-08002B2CF9AE}" pid="3" name="_NewReviewCycle">
    <vt:lpwstr/>
  </property>
  <property fmtid="{D5CDD505-2E9C-101B-9397-08002B2CF9AE}" pid="4" name="_EmailSubject">
    <vt:lpwstr>ODJ RIRM avec corrections de typo</vt:lpwstr>
  </property>
  <property fmtid="{D5CDD505-2E9C-101B-9397-08002B2CF9AE}" pid="5" name="_AuthorEmailDisplayName">
    <vt:lpwstr>DARIO Laurence</vt:lpwstr>
  </property>
  <property fmtid="{D5CDD505-2E9C-101B-9397-08002B2CF9AE}" pid="6" name="_AuthorEmail">
    <vt:lpwstr>Laurence.DARIO@CSA.FR</vt:lpwstr>
  </property>
  <property fmtid="{D5CDD505-2E9C-101B-9397-08002B2CF9AE}" pid="7" name="_PreviousAdHocReviewCycleID">
    <vt:i4>258225697</vt:i4>
  </property>
  <property fmtid="{D5CDD505-2E9C-101B-9397-08002B2CF9AE}" pid="8" name="_ReviewingToolsShownOnce">
    <vt:lpwstr/>
  </property>
</Properties>
</file>